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0" w:name="_Toc149366909"/>
    <w:bookmarkStart w:id="1"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791616">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791616">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791616">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791616">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791616">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0"/>
      <w:bookmarkEnd w:id="1"/>
    </w:p>
    <w:p w:rsidR="00200679" w:rsidRPr="00277F78" w:rsidRDefault="00200679" w:rsidP="005F43CA">
      <w:pPr>
        <w:jc w:val="both"/>
        <w:rPr>
          <w:rFonts w:ascii="Calibri" w:hAnsi="Calibri" w:cs="Arial"/>
          <w:i/>
          <w:color w:val="3333CC"/>
        </w:rPr>
        <w:sectPr w:rsidR="00200679" w:rsidRPr="00277F78" w:rsidSect="00D471FA">
          <w:headerReference w:type="even" r:id="rId11"/>
          <w:headerReference w:type="default" r:id="rId12"/>
          <w:footerReference w:type="default" r:id="rId13"/>
          <w:footerReference w:type="first" r:id="rId14"/>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2" w:name="_Toc8656869"/>
      <w:r>
        <w:t>PROCEDURE</w:t>
      </w:r>
      <w:r w:rsidRPr="00770A17">
        <w:t xml:space="preserve"> </w:t>
      </w:r>
      <w:r>
        <w:t>DE DEMATERIALISATION</w:t>
      </w:r>
      <w:bookmarkEnd w:id="2"/>
    </w:p>
    <w:p w:rsidR="005F43CA" w:rsidRDefault="005F43CA" w:rsidP="00E65DBA">
      <w:bookmarkStart w:id="3" w:name="_Toc527450095"/>
    </w:p>
    <w:p w:rsidR="00E27AA9" w:rsidRDefault="00E27AA9" w:rsidP="005F43CA">
      <w:pPr>
        <w:pStyle w:val="Titre2"/>
        <w:spacing w:before="0" w:after="0"/>
      </w:pPr>
      <w:bookmarkStart w:id="4" w:name="_Toc8656870"/>
      <w:r>
        <w:t>Utilisation et fonctionnement de la plate-forme PLACE</w:t>
      </w:r>
      <w:bookmarkEnd w:id="3"/>
      <w:bookmarkEnd w:id="4"/>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5"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6" w:history="1">
        <w:r>
          <w:rPr>
            <w:rStyle w:val="Lienhypertexte"/>
            <w:rFonts w:ascii="Calibri" w:hAnsi="Calibri"/>
          </w:rPr>
          <w:t>consultations de test disponibles dans la rubrique "Se préparer à répondre".</w:t>
        </w:r>
      </w:hyperlink>
    </w:p>
    <w:p w:rsidR="00791616" w:rsidRDefault="00E27AA9" w:rsidP="00791616">
      <w:pPr>
        <w:rPr>
          <w:rFonts w:ascii="Calibri" w:hAnsi="Calibri"/>
        </w:rPr>
      </w:pPr>
      <w:r>
        <w:rPr>
          <w:rFonts w:ascii="Calibri" w:hAnsi="Calibri"/>
        </w:rPr>
        <w:br/>
      </w:r>
      <w:r w:rsidR="00791616" w:rsidRPr="00791616">
        <w:rPr>
          <w:rFonts w:ascii="Calibri" w:hAnsi="Calibri"/>
        </w:rPr>
        <w:t>Un service d'assistance en ligne est disponible depuis le lien suivant </w:t>
      </w:r>
      <w:hyperlink r:id="rId17" w:history="1">
        <w:r w:rsidR="00791616" w:rsidRPr="00791616">
          <w:rPr>
            <w:rFonts w:ascii="Calibri" w:hAnsi="Calibri"/>
          </w:rPr>
          <w:t>Assistance</w:t>
        </w:r>
      </w:hyperlink>
      <w:r w:rsidR="00791616" w:rsidRPr="00791616">
        <w:rPr>
          <w:rFonts w:ascii="Calibri" w:hAnsi="Calibri"/>
        </w:rPr>
        <w:t> ou via la languette Assistance.</w:t>
      </w:r>
      <w:r w:rsidR="00791616" w:rsidRPr="00791616">
        <w:rPr>
          <w:rFonts w:ascii="Calibri" w:hAnsi="Calibri"/>
        </w:rPr>
        <w:br/>
      </w:r>
    </w:p>
    <w:p w:rsidR="00791616" w:rsidRPr="00791616" w:rsidRDefault="00791616" w:rsidP="00791616">
      <w:pPr>
        <w:pStyle w:val="NormalWeb"/>
        <w:shd w:val="clear" w:color="auto" w:fill="FFFFFF"/>
        <w:spacing w:before="0" w:beforeAutospacing="0" w:after="0" w:afterAutospacing="0"/>
        <w:jc w:val="both"/>
        <w:rPr>
          <w:rFonts w:ascii="Calibri" w:hAnsi="Calibri"/>
          <w:sz w:val="20"/>
          <w:szCs w:val="20"/>
        </w:rPr>
      </w:pPr>
      <w:r w:rsidRPr="00791616">
        <w:rPr>
          <w:rFonts w:ascii="Calibri" w:hAnsi="Calibri"/>
          <w:sz w:val="20"/>
          <w:szCs w:val="20"/>
        </w:rPr>
        <w:t>L'assistance en ligne permet de rechercher une réponse via une FAQ, en filtrant par catégorie.</w:t>
      </w:r>
      <w:r>
        <w:rPr>
          <w:rFonts w:ascii="Calibri" w:hAnsi="Calibri"/>
          <w:sz w:val="20"/>
          <w:szCs w:val="20"/>
        </w:rPr>
        <w:br/>
        <w:t>Si la FAQ n’</w:t>
      </w:r>
      <w:r w:rsidRPr="00791616">
        <w:rPr>
          <w:rFonts w:ascii="Calibri" w:hAnsi="Calibri"/>
          <w:sz w:val="20"/>
          <w:szCs w:val="20"/>
        </w:rPr>
        <w:t xml:space="preserve">apporte pas une réponse complète, </w:t>
      </w:r>
      <w:r>
        <w:rPr>
          <w:rFonts w:ascii="Calibri" w:hAnsi="Calibri"/>
          <w:sz w:val="20"/>
          <w:szCs w:val="20"/>
        </w:rPr>
        <w:t xml:space="preserve">les opérateurs économiques ont </w:t>
      </w:r>
      <w:r w:rsidRPr="00791616">
        <w:rPr>
          <w:rFonts w:ascii="Calibri" w:hAnsi="Calibri"/>
          <w:sz w:val="20"/>
          <w:szCs w:val="20"/>
        </w:rPr>
        <w:t xml:space="preserve">la possibilité de renseigner un formulaire afin de créer une demande en ligne. Ce formulaire de demande en ligne permet de récupérer </w:t>
      </w:r>
      <w:r>
        <w:rPr>
          <w:rFonts w:ascii="Calibri" w:hAnsi="Calibri"/>
          <w:sz w:val="20"/>
          <w:szCs w:val="20"/>
        </w:rPr>
        <w:t>le</w:t>
      </w:r>
      <w:r w:rsidRPr="00791616">
        <w:rPr>
          <w:rFonts w:ascii="Calibri" w:hAnsi="Calibri"/>
          <w:sz w:val="20"/>
          <w:szCs w:val="20"/>
        </w:rPr>
        <w:t xml:space="preserve">s informations de connexion et ainsi de pré-alimenter </w:t>
      </w:r>
      <w:r>
        <w:rPr>
          <w:rFonts w:ascii="Calibri" w:hAnsi="Calibri"/>
          <w:sz w:val="20"/>
          <w:szCs w:val="20"/>
        </w:rPr>
        <w:t xml:space="preserve">la </w:t>
      </w:r>
      <w:r w:rsidRPr="00791616">
        <w:rPr>
          <w:rFonts w:ascii="Calibri" w:hAnsi="Calibri"/>
          <w:sz w:val="20"/>
          <w:szCs w:val="20"/>
        </w:rPr>
        <w:t>demande.</w:t>
      </w:r>
    </w:p>
    <w:p w:rsidR="00791616" w:rsidRDefault="00791616" w:rsidP="00791616">
      <w:pPr>
        <w:pStyle w:val="NormalWeb"/>
        <w:shd w:val="clear" w:color="auto" w:fill="FFFFFF"/>
        <w:spacing w:before="0" w:beforeAutospacing="0" w:after="0" w:afterAutospacing="0"/>
        <w:jc w:val="both"/>
        <w:rPr>
          <w:rFonts w:ascii="Calibri" w:hAnsi="Calibri"/>
          <w:sz w:val="20"/>
          <w:szCs w:val="20"/>
        </w:rPr>
      </w:pPr>
    </w:p>
    <w:p w:rsidR="00791616" w:rsidRPr="00791616" w:rsidRDefault="00791616" w:rsidP="00791616">
      <w:pPr>
        <w:pStyle w:val="NormalWeb"/>
        <w:shd w:val="clear" w:color="auto" w:fill="FFFFFF"/>
        <w:spacing w:before="0" w:beforeAutospacing="0" w:after="0" w:afterAutospacing="0"/>
        <w:jc w:val="both"/>
        <w:rPr>
          <w:rFonts w:ascii="Calibri" w:hAnsi="Calibri"/>
          <w:sz w:val="20"/>
          <w:szCs w:val="20"/>
        </w:rPr>
      </w:pPr>
      <w:r w:rsidRPr="00791616">
        <w:rPr>
          <w:rFonts w:ascii="Calibri" w:hAnsi="Calibri"/>
          <w:sz w:val="20"/>
          <w:szCs w:val="20"/>
        </w:rPr>
        <w:t>Un service de support téléphonique est également mis à disposition des entreprises souhaitant soumissionner aux marchés publics.</w:t>
      </w:r>
    </w:p>
    <w:p w:rsidR="00791616" w:rsidRDefault="00791616" w:rsidP="00791616">
      <w:pPr>
        <w:jc w:val="both"/>
        <w:rPr>
          <w:rFonts w:ascii="Calibri" w:hAnsi="Calibri"/>
        </w:rPr>
      </w:pPr>
    </w:p>
    <w:p w:rsidR="00791616" w:rsidRDefault="00791616" w:rsidP="00791616">
      <w:pPr>
        <w:jc w:val="both"/>
        <w:rPr>
          <w:rFonts w:ascii="Calibri" w:hAnsi="Calibri"/>
        </w:rPr>
      </w:pPr>
      <w:r w:rsidRPr="00791616">
        <w:rPr>
          <w:rFonts w:ascii="Calibri" w:hAnsi="Calibri"/>
        </w:rPr>
        <w:t>Ce service s'adresse aux personnes familières de l'utilisation des outils bureautiques en général (Explorateur Windows, manipulation de fichiers, dossiers ZIP, etc.) et d'Internet en particulier.</w:t>
      </w:r>
    </w:p>
    <w:p w:rsidR="00791616" w:rsidRDefault="00791616" w:rsidP="00791616">
      <w:pPr>
        <w:jc w:val="both"/>
        <w:rPr>
          <w:rFonts w:ascii="Calibri" w:hAnsi="Calibri"/>
        </w:rPr>
      </w:pPr>
      <w:r w:rsidRPr="00791616">
        <w:rPr>
          <w:rFonts w:ascii="Calibri" w:hAnsi="Calibri"/>
        </w:rPr>
        <w:br/>
        <w:t xml:space="preserve">Avant de contacter l'assistance téléphonique, </w:t>
      </w:r>
      <w:r>
        <w:rPr>
          <w:rFonts w:ascii="Calibri" w:hAnsi="Calibri"/>
        </w:rPr>
        <w:t>les opérateurs économiques doivent d’assurer</w:t>
      </w:r>
      <w:r w:rsidRPr="00791616">
        <w:rPr>
          <w:rFonts w:ascii="Calibri" w:hAnsi="Calibri"/>
        </w:rPr>
        <w:t xml:space="preserve"> d'avoir téléchargé et consulté </w:t>
      </w:r>
      <w:hyperlink r:id="rId18" w:tgtFrame="_blank" w:history="1">
        <w:r>
          <w:rPr>
            <w:rFonts w:ascii="Calibri" w:hAnsi="Calibri"/>
          </w:rPr>
          <w:t xml:space="preserve">les guides mis à </w:t>
        </w:r>
        <w:r w:rsidRPr="00791616">
          <w:rPr>
            <w:rFonts w:ascii="Calibri" w:hAnsi="Calibri"/>
          </w:rPr>
          <w:t>disposition dans la rubrique « Aide » </w:t>
        </w:r>
      </w:hyperlink>
      <w:r w:rsidRPr="00791616">
        <w:rPr>
          <w:rFonts w:ascii="Calibri" w:hAnsi="Calibri"/>
        </w:rPr>
        <w:t>.</w:t>
      </w:r>
    </w:p>
    <w:p w:rsidR="00E27AA9" w:rsidRDefault="00791616" w:rsidP="00791616">
      <w:pPr>
        <w:jc w:val="both"/>
        <w:rPr>
          <w:rFonts w:ascii="Calibri" w:hAnsi="Calibri"/>
        </w:rPr>
      </w:pPr>
      <w:r w:rsidRPr="00791616">
        <w:rPr>
          <w:rFonts w:ascii="Calibri" w:hAnsi="Calibri"/>
        </w:rPr>
        <w:br/>
        <w:t>Le service de support est ouvert de 9h00 à 19h00 les jours ouvrés.</w:t>
      </w:r>
    </w:p>
    <w:p w:rsidR="00791616" w:rsidRPr="00791616" w:rsidRDefault="00791616" w:rsidP="00791616">
      <w:pPr>
        <w:jc w:val="both"/>
        <w:rPr>
          <w:rFonts w:ascii="Calibri" w:hAnsi="Calibri"/>
        </w:rPr>
      </w:pPr>
    </w:p>
    <w:p w:rsidR="00E27AA9" w:rsidRDefault="00E27AA9" w:rsidP="005F43CA">
      <w:pPr>
        <w:pStyle w:val="Titre2"/>
        <w:spacing w:before="0" w:after="0"/>
      </w:pPr>
      <w:bookmarkStart w:id="5" w:name="_Toc527450096"/>
      <w:bookmarkStart w:id="6" w:name="_Toc8656871"/>
      <w:r>
        <w:t>Dématérialisation de la procédure - Informations générales</w:t>
      </w:r>
      <w:bookmarkEnd w:id="5"/>
      <w:bookmarkEnd w:id="6"/>
    </w:p>
    <w:p w:rsidR="00E27AA9" w:rsidRDefault="00E27AA9" w:rsidP="005F43CA"/>
    <w:p w:rsidR="00E27AA9" w:rsidRPr="005F43CA" w:rsidRDefault="00E27AA9" w:rsidP="005F43CA">
      <w:pPr>
        <w:pStyle w:val="Titre3"/>
      </w:pPr>
      <w:bookmarkStart w:id="7" w:name="_Toc8656872"/>
      <w:r w:rsidRPr="005F43CA">
        <w:t>Modalités d’obtention du dossier de consultation</w:t>
      </w:r>
      <w:bookmarkEnd w:id="7"/>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791616" w:rsidP="005F43CA">
      <w:pPr>
        <w:pStyle w:val="En-tte"/>
        <w:tabs>
          <w:tab w:val="left" w:pos="708"/>
        </w:tabs>
        <w:jc w:val="center"/>
        <w:rPr>
          <w:rFonts w:ascii="Calibri" w:hAnsi="Calibri"/>
          <w:b/>
        </w:rPr>
      </w:pPr>
      <w:hyperlink r:id="rId19"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5F43CA" w:rsidRPr="00791616" w:rsidRDefault="00E27AA9" w:rsidP="00791616">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bookmarkStart w:id="8" w:name="_GoBack"/>
      <w:bookmarkEnd w:id="8"/>
    </w:p>
    <w:p w:rsidR="00E27AA9" w:rsidRDefault="00E27AA9" w:rsidP="005F43CA">
      <w:pPr>
        <w:pStyle w:val="Titre3"/>
      </w:pPr>
      <w:bookmarkStart w:id="9" w:name="_Toc865687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0"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1"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2"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3"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4"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91616">
      <w:rPr>
        <w:rStyle w:val="Numrodepage"/>
        <w:noProof/>
      </w:rPr>
      <w:t>4</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1E94C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95pt;height:55.7pt" o:bullet="t">
        <v:imagedata r:id="rId1" o:title="puce_bleue"/>
      </v:shape>
    </w:pict>
  </w:numPicBullet>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15:restartNumberingAfterBreak="0">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15:restartNumberingAfterBreak="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15:restartNumberingAfterBreak="0">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15:restartNumberingAfterBreak="0">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15:restartNumberingAfterBreak="0">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15:restartNumberingAfterBreak="0">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15:restartNumberingAfterBreak="0">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15:restartNumberingAfterBreak="0">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1616"/>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4183D"/>
  <w15:docId w15:val="{BBEC07D9-417A-431A-8D14-163A316B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uiPriority w:val="99"/>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47750347">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hyperlink" Target="https://www.marches-publics.gouv.fr/entreprise/aide/index.php?page=entreprise.EntrepriseGuide&amp;Ai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entreprise/aide/assistance-telephoniqu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index.php?page=entreprise.EntrepriseAdvancedSearch&amp;AllCons&amp;orgTest"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nepasrepondre@marches-publics.gouv.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yperlink" Target="https://ec.europa.eu/informationsociety/policy/esignature/trusted-list/tl-hr.pd1)." TargetMode="External"/><Relationship Id="rId10" Type="http://schemas.openxmlformats.org/officeDocument/2006/relationships/image" Target="media/image3.png"/><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footer" Target="footer2.xml"/><Relationship Id="rId22" Type="http://schemas.openxmlformats.org/officeDocument/2006/relationships/hyperlink" Target="http://www.references.modernisation.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B1D92-2063-42E5-BC2B-AA9B9F0D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2484</Words>
  <Characters>13664</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16116</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RUBIN Lucile</cp:lastModifiedBy>
  <cp:revision>3</cp:revision>
  <cp:lastPrinted>2017-12-13T13:05:00Z</cp:lastPrinted>
  <dcterms:created xsi:type="dcterms:W3CDTF">2019-09-25T13:03:00Z</dcterms:created>
  <dcterms:modified xsi:type="dcterms:W3CDTF">2025-07-11T10:10:00Z</dcterms:modified>
</cp:coreProperties>
</file>